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6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Бабич</w:t>
      </w:r>
    </w:p>
    <w:p w:rsidR="00000000" w:rsidRDefault="00636C4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МУЗЫКА КАК ЖАНРОВЫЙ ИДЕНТИФИКАТОР ФИЛЬМА.</w:t>
      </w:r>
    </w:p>
    <w:bookmarkEnd w:id="0"/>
    <w:p w:rsidR="00000000" w:rsidRDefault="00636C4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жанровой идентификации произведений современного киноискусства с течением времени становится все острей, и попытки киноведов создать идеальную классификационную схему пока не увенчались успехо</w:t>
      </w:r>
      <w:r>
        <w:rPr>
          <w:rFonts w:ascii="Times New Roman" w:hAnsi="Times New Roman" w:cs="Times New Roman"/>
          <w:sz w:val="28"/>
          <w:szCs w:val="28"/>
        </w:rPr>
        <w:t>м. Причина этой ситуации в том, что современные кинопроизведения имеют, как правило, полижанровую природу. Эпоха «чистых» жанров закончилась тогда, когда кинематограф оказался в ситуации постмодерна. Новая культурная парадигма привела не только к смене эст</w:t>
      </w:r>
      <w:r>
        <w:rPr>
          <w:rFonts w:ascii="Times New Roman" w:hAnsi="Times New Roman" w:cs="Times New Roman"/>
          <w:sz w:val="28"/>
          <w:szCs w:val="28"/>
        </w:rPr>
        <w:t>етической платформы в искусстве, но породила иные формы взаимосвязей элементов в синтетических жанрах. С одной стороны, постмодернистские установки спровоцировали новую волну экспериментального кино, что способствовало его обновлению и появлению новых жанр</w:t>
      </w:r>
      <w:r>
        <w:rPr>
          <w:rFonts w:ascii="Times New Roman" w:hAnsi="Times New Roman" w:cs="Times New Roman"/>
          <w:sz w:val="28"/>
          <w:szCs w:val="28"/>
        </w:rPr>
        <w:t xml:space="preserve">ов и направлений. С другой стороны, начались процессы разрушения стилистической, структурной, жанровой целостности произведений. К концу ХХ столетия в художественном кинематографе практически не осталось так называемых «чистых» жанров. Теперь одно и то же </w:t>
      </w:r>
      <w:r>
        <w:rPr>
          <w:rFonts w:ascii="Times New Roman" w:hAnsi="Times New Roman" w:cs="Times New Roman"/>
          <w:sz w:val="28"/>
          <w:szCs w:val="28"/>
        </w:rPr>
        <w:t>произведение часто может иметь признаки сразу нескольких жанров и числиться в разных жанровых группах</w:t>
      </w:r>
      <w:r>
        <w:rPr>
          <w:rStyle w:val="a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Возникает новая проблема систематизации полижанровых явлений. Классификационные системы стали безмерно разрастаться, и </w:t>
      </w: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единой удовлетворительной жанровой классификации в игровом кино.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Киномузыка, являясь активным элементом художественного синтеза, также несет на себе отпечаток процессов, связанных со смешением или, точнее сказать, «сращиванием» жанров в киноискусстве. К </w:t>
      </w:r>
      <w:r>
        <w:rPr>
          <w:rFonts w:ascii="Times New Roman" w:hAnsi="Times New Roman" w:cs="Times New Roman"/>
          <w:sz w:val="28"/>
          <w:szCs w:val="28"/>
        </w:rPr>
        <w:t>сожалению, как явление киномузыка мало изучена, не говоря уже об изучении закономерностей и специфики взаимодействия последней с визуальным рядом, словом. Но именно музыка содержит основную эмоциональную информацию о киножанре. Г.В. Ратников в «Жанровой пр</w:t>
      </w:r>
      <w:r>
        <w:rPr>
          <w:rFonts w:ascii="Times New Roman" w:hAnsi="Times New Roman" w:cs="Times New Roman"/>
          <w:sz w:val="28"/>
          <w:szCs w:val="28"/>
        </w:rPr>
        <w:t>ироде фильма» пишет: «Сущность эстетического содержания жанра не может быть полностью выявлена без изучения его эмоциональных характеристик. А.С. Пушкин обращал внимание на эмоциональную природу искусства драмы: “Смех, жалость и ужас суть три струны нашего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 потрясаемые драматическим волшебством”</w:t>
      </w:r>
      <w:r>
        <w:rPr>
          <w:rStyle w:val="a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» [1,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]. Великий поэт, как видим, в основу жанра ставит базальную эмоцию, определяющую его специфику. Несмотря на предельно абстрактную природу музыкального языка (а может, именно благодаря ей) музыка </w:t>
      </w:r>
      <w:r>
        <w:rPr>
          <w:rFonts w:ascii="Times New Roman" w:hAnsi="Times New Roman" w:cs="Times New Roman"/>
          <w:sz w:val="28"/>
          <w:szCs w:val="28"/>
        </w:rPr>
        <w:t xml:space="preserve">в боевике, хорроре, мелодраме </w:t>
      </w:r>
      <w:r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 xml:space="preserve">, следуя определенной сложившейся жанрово-стилистической традиции, является своеобразным </w:t>
      </w:r>
      <w:r>
        <w:rPr>
          <w:rFonts w:ascii="Times New Roman" w:hAnsi="Times New Roman" w:cs="Times New Roman"/>
          <w:i/>
          <w:iCs/>
          <w:sz w:val="28"/>
          <w:szCs w:val="28"/>
        </w:rPr>
        <w:t>эмоциональным кодом</w:t>
      </w:r>
      <w:r>
        <w:rPr>
          <w:rFonts w:ascii="Times New Roman" w:hAnsi="Times New Roman" w:cs="Times New Roman"/>
          <w:sz w:val="28"/>
          <w:szCs w:val="28"/>
        </w:rPr>
        <w:t xml:space="preserve"> киножанра. Так, слушая саундтрек к фильму ужасов даже самому неискушенному зрителю, обладающему эмоциональным с</w:t>
      </w:r>
      <w:r>
        <w:rPr>
          <w:rFonts w:ascii="Times New Roman" w:hAnsi="Times New Roman" w:cs="Times New Roman"/>
          <w:sz w:val="28"/>
          <w:szCs w:val="28"/>
        </w:rPr>
        <w:t xml:space="preserve">лухом (В. Морозов), вполне доступно различить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эмоцию страха, присутствующую в подавляющем большинстве треков. Примечательно то, что каким бы неоднозначным с точки зрения жанра ни было кинопроизведение, его саундтрек несет в себе основной жанровый код,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 вполне определенный.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понять, как жанр фильма отражается в музыке, необходимо проанализировать свойства этого кода, т.е. собственно музыкальное содержание. Сразу скажем о том, что в рамках данной статьи категориальный термин «музыка</w:t>
      </w:r>
      <w:r>
        <w:rPr>
          <w:rFonts w:ascii="Times New Roman" w:hAnsi="Times New Roman" w:cs="Times New Roman"/>
          <w:sz w:val="28"/>
          <w:szCs w:val="28"/>
        </w:rPr>
        <w:t>льное содержание» используется не в полном объеме (как, например, у А.Ю. Кудряшова)</w:t>
      </w:r>
      <w:r>
        <w:rPr>
          <w:rStyle w:val="a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Мы говорим здесь лишь о базальной эмоции как о первичном содержании музыки. В связи с этим анализируются средства, направленные на выражение той или иной эмоции, которая </w:t>
      </w:r>
      <w:r>
        <w:rPr>
          <w:rFonts w:ascii="Times New Roman" w:hAnsi="Times New Roman" w:cs="Times New Roman"/>
          <w:sz w:val="28"/>
          <w:szCs w:val="28"/>
        </w:rPr>
        <w:t>и воздействует на зрителя через упомянутый жанровый код. Для большинства зрителей музыка в фильме – пространство неосознаваемого, сфера подсознательного воздействия. Это своего рода зона «повышенного “градуса” суггестивного внушения тех или иных … значений</w:t>
      </w:r>
      <w:r>
        <w:rPr>
          <w:rFonts w:ascii="Times New Roman" w:hAnsi="Times New Roman" w:cs="Times New Roman"/>
          <w:sz w:val="28"/>
          <w:szCs w:val="28"/>
        </w:rPr>
        <w:t xml:space="preserve"> и смыслов» [2,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]. Поэтому нам крайне интересно было бы проанализировать элементы этого воздействия.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выбрали хоррор как наиболее яркий в ракурсе заявленной темы. К тому же, фильм ужасов не имеет постоянных компонентов, характеризующих его жанровую сп</w:t>
      </w:r>
      <w:r>
        <w:rPr>
          <w:rFonts w:ascii="Times New Roman" w:hAnsi="Times New Roman" w:cs="Times New Roman"/>
          <w:sz w:val="28"/>
          <w:szCs w:val="28"/>
        </w:rPr>
        <w:t xml:space="preserve">ецифику. Причем это относится как к формальным средствам, так и к сюжетам, которые хоррор заимствует у других жанров. По словам киноведа Д. Комма «Единственное, в чем проявляется уникальность фильмов этого рода, позволяющая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классифицировать их как единый ж</w:t>
      </w:r>
      <w:r>
        <w:rPr>
          <w:rFonts w:ascii="Times New Roman" w:hAnsi="Times New Roman" w:cs="Times New Roman"/>
          <w:sz w:val="28"/>
          <w:szCs w:val="28"/>
        </w:rPr>
        <w:t>анр – это легко узнаваемый комплекс драматургических, стилистических, технических приемов, предполагающий эффективное манипулирование психологией восприятия, использование архетипов и мифов массового сознания». Вслед за Риком Олтманом</w:t>
      </w:r>
      <w:r>
        <w:rPr>
          <w:rStyle w:val="a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, Д. Комм определяет </w:t>
      </w:r>
      <w:r>
        <w:rPr>
          <w:rFonts w:ascii="Times New Roman" w:hAnsi="Times New Roman" w:cs="Times New Roman"/>
          <w:sz w:val="28"/>
          <w:szCs w:val="28"/>
        </w:rPr>
        <w:t xml:space="preserve">жанр как «договор между создателями фильма и публикой, предполагающий получение зрителями определенного рода эмоций» [3,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]. Все же есть один постоянный признак ужасов – эмоция страха, проводником которой и является музыкально-звуковой ряд, неизменно сохра</w:t>
      </w:r>
      <w:r>
        <w:rPr>
          <w:rFonts w:ascii="Times New Roman" w:hAnsi="Times New Roman" w:cs="Times New Roman"/>
          <w:sz w:val="28"/>
          <w:szCs w:val="28"/>
        </w:rPr>
        <w:t xml:space="preserve">няющий  эмоциональную основу поэтического образа хоррора.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саундтрекам, которые были созданы для известных фильмов, снятых в этом жанре. Отдавая себе отчет в том, что киноязык – синтетическое единство, система «элементов, развертывающихся во вр</w:t>
      </w:r>
      <w:r>
        <w:rPr>
          <w:rFonts w:ascii="Times New Roman" w:hAnsi="Times New Roman" w:cs="Times New Roman"/>
          <w:sz w:val="28"/>
          <w:szCs w:val="28"/>
        </w:rPr>
        <w:t xml:space="preserve">емени и пространстве и организованных в определенную структуру на основе иерархической соподчиненности, коммуникативной функциональности и смысловой интерпретации» [4,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], которые подразумевают системный анализ, все же ограничимся здесь рассмотрением сугуб</w:t>
      </w:r>
      <w:r>
        <w:rPr>
          <w:rFonts w:ascii="Times New Roman" w:hAnsi="Times New Roman" w:cs="Times New Roman"/>
          <w:sz w:val="28"/>
          <w:szCs w:val="28"/>
        </w:rPr>
        <w:t xml:space="preserve">о музыкальной стороны вопроса в заявленном нами проблемном контексте. Такой подход вполне оправдан форматом и темой статьи.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заметим, что музыкально-звуковые средства киномузыки рубежа веков решительным образом отличаются от выразительных сре</w:t>
      </w:r>
      <w:r>
        <w:rPr>
          <w:rFonts w:ascii="Times New Roman" w:hAnsi="Times New Roman" w:cs="Times New Roman"/>
          <w:sz w:val="28"/>
          <w:szCs w:val="28"/>
        </w:rPr>
        <w:t xml:space="preserve">дств киномузыки, созданной в более ранние годы. Имеются в виду, конечно, не цитированные музыкальные ряды,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составленные из известных произведений или импровизаций таперов. Речь идет о специально написанной музыке и отборе выразительных средств. Можно отмет</w:t>
      </w:r>
      <w:r>
        <w:rPr>
          <w:rFonts w:ascii="Times New Roman" w:hAnsi="Times New Roman" w:cs="Times New Roman"/>
          <w:sz w:val="28"/>
          <w:szCs w:val="28"/>
        </w:rPr>
        <w:t xml:space="preserve">ить несколько тенденций в творчестве композиторов, пишущих для хоррора.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них характеризуется предпочтением сугубо музыкально-драматургических принципов в создании произведения (тематическая работа, интонационная разработка, фактурное развитие, драм</w:t>
      </w:r>
      <w:r>
        <w:rPr>
          <w:rFonts w:ascii="Times New Roman" w:hAnsi="Times New Roman" w:cs="Times New Roman"/>
          <w:sz w:val="28"/>
          <w:szCs w:val="28"/>
        </w:rPr>
        <w:t>атургия тембров и т.п.) с обращением к симфоническим инструментам как темброво-выразительной основе, оставаясь в видовых рамках академической музыки. Таковы главные темы к фильмам «Пятница, 13-е» (Ш. Каннингем, Г. Манфреддини, 1980), «Хэллоуин» (Д. Карпент</w:t>
      </w:r>
      <w:r>
        <w:rPr>
          <w:rFonts w:ascii="Times New Roman" w:hAnsi="Times New Roman" w:cs="Times New Roman"/>
          <w:sz w:val="28"/>
          <w:szCs w:val="28"/>
        </w:rPr>
        <w:t>ер, 1978), «Восставший из ада» (К. Баркер, К. Янг, 1987), «Челюсти» (С. Спилберг, Д. Уильямс, 1975), «Девятые врата» (Р. Полански, В. Килар, 1999), «Сонная лощина» (Т. Бертон, Д. Элфман, 1999) и мн. др.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тенденция связана с использованием звуковых эф</w:t>
      </w:r>
      <w:r>
        <w:rPr>
          <w:rFonts w:ascii="Times New Roman" w:hAnsi="Times New Roman" w:cs="Times New Roman"/>
          <w:sz w:val="28"/>
          <w:szCs w:val="28"/>
        </w:rPr>
        <w:t>фектов и обращением к современным технологиям, электронной эстетике звука, жесткому звуковому воздействию: «28 дней спустя» (Д. Бойл, Д. Мерфи, 2002), «Пила» (Д. Ван, Рю Кросс и А. Дарси, 2003-2010), «Яма» (Н. Хэмм, К. Мэнселл, 2001), «Звонок» (Г. Вербинск</w:t>
      </w:r>
      <w:r>
        <w:rPr>
          <w:rFonts w:ascii="Times New Roman" w:hAnsi="Times New Roman" w:cs="Times New Roman"/>
          <w:sz w:val="28"/>
          <w:szCs w:val="28"/>
        </w:rPr>
        <w:t>и, Х. Циммер, 2002) и мн. др. Эти две тенденции легко совмещаются в музыке современного кинематографа.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Упомянем еще одну, существующую в независимом кино внутри целой эстетической установки (так называемый стиль «псевдо-документалистики»). Это отказ от зак</w:t>
      </w:r>
      <w:r>
        <w:rPr>
          <w:rFonts w:ascii="Times New Roman" w:hAnsi="Times New Roman" w:cs="Times New Roman"/>
          <w:sz w:val="28"/>
          <w:szCs w:val="28"/>
        </w:rPr>
        <w:t xml:space="preserve">адровой музыки и, как следствие, отсутствие каких бы то ни было специальных звуковых эффектов, кроме бытовых внутрикадровых звуков (или моментов тишины), </w:t>
      </w:r>
      <w:r>
        <w:rPr>
          <w:rFonts w:ascii="Times New Roman" w:hAnsi="Times New Roman" w:cs="Times New Roman"/>
          <w:sz w:val="28"/>
          <w:szCs w:val="28"/>
        </w:rPr>
        <w:lastRenderedPageBreak/>
        <w:t>жестко воздействующих на нервы зрителя благодаря реалистичности звуков. Таково, например, звуковое реш</w:t>
      </w:r>
      <w:r>
        <w:rPr>
          <w:rFonts w:ascii="Times New Roman" w:hAnsi="Times New Roman" w:cs="Times New Roman"/>
          <w:sz w:val="28"/>
          <w:szCs w:val="28"/>
        </w:rPr>
        <w:t>ение композитора Т. Кора к фильму ужасов Д. Майрика и Э. Санчеса «Ведьма из Блэр» (, 1999).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каждой из тенденций существуют стилевые закономерности в отборе средств, так или иначе обусловленные ими. Например, в сонорной музыке наибольшую 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сть имеет тембровая сторона; сложные «академические» партитуры в духе Уильямса опираются (помимо тембральных красок) на эффект непривычных гармонических оборотов, заостренных мелодических интонаций; электронным партитурам свойственно стремление к созданию </w:t>
      </w:r>
      <w:r>
        <w:rPr>
          <w:rFonts w:ascii="Times New Roman" w:hAnsi="Times New Roman" w:cs="Times New Roman"/>
          <w:sz w:val="28"/>
          <w:szCs w:val="28"/>
        </w:rPr>
        <w:t>оригинальных звуковых пространств, широкое использование шумов и синтетической обработки звука.</w:t>
      </w:r>
    </w:p>
    <w:p w:rsidR="00000000" w:rsidRDefault="00636C4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Что же является типичным (специфичным) для музыки хоррора? Неотъемлемое ее качество – выражение ужасного. В различных культурных традициях и стилистических школ</w:t>
      </w:r>
      <w:r>
        <w:rPr>
          <w:rFonts w:ascii="Times New Roman" w:hAnsi="Times New Roman" w:cs="Times New Roman"/>
          <w:sz w:val="28"/>
          <w:szCs w:val="28"/>
        </w:rPr>
        <w:t>ах ужасное, страшное «звучит» по-разному. Надо заметить, что существует взаимосвязь между наличием в фильме центральной фигуры монстра и проявленностью и яркостью мелодики саундтрека. Так, в большинстве фильмов, где в качестве монстра выступает фигура Драк</w:t>
      </w:r>
      <w:r>
        <w:rPr>
          <w:rFonts w:ascii="Times New Roman" w:hAnsi="Times New Roman" w:cs="Times New Roman"/>
          <w:sz w:val="28"/>
          <w:szCs w:val="28"/>
        </w:rPr>
        <w:t xml:space="preserve">улы, звучит достаточно ясно оформленная с точки зрения мелодики устрашающая тема злодея – его музыкальный портрет. Типичные интонации – тритоновые и полутоновые обороты, скачки на большую септиму. 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4533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1</w:t>
      </w:r>
      <w:r>
        <w:fldChar w:fldCharType="end"/>
      </w:r>
      <w:r>
        <w:t>. Д. Уильямс. Тема Дракулы к к-ф "Дра</w:t>
      </w:r>
      <w:r>
        <w:t>кула"</w:t>
      </w:r>
    </w:p>
    <w:p w:rsidR="00000000" w:rsidRDefault="00636C4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Показательна в этом отношении работа Джеймса Бернарда к «Вкусу крови Дракулы» (1970). Главная тема строится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поступательном движении вниз с использованием только хроматики и тритонов. С помощью этого приема возникает картина спускающегося во мрак п</w:t>
      </w:r>
      <w:r>
        <w:rPr>
          <w:rFonts w:ascii="Times New Roman" w:hAnsi="Times New Roman" w:cs="Times New Roman"/>
          <w:sz w:val="28"/>
          <w:szCs w:val="28"/>
        </w:rPr>
        <w:t xml:space="preserve">реисподней злодея. 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4451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2</w:t>
      </w:r>
      <w:r>
        <w:fldChar w:fldCharType="end"/>
      </w:r>
      <w:r>
        <w:t>. Д. Бернард. Главная тема к к.-ф. «Вкус крови Дракулы»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музыке к фильмам, в которых фигура монстра отсутствует или не является центральной, задействованы уже другие средства – длительные неустойчивые построения б</w:t>
      </w:r>
      <w:r>
        <w:rPr>
          <w:rFonts w:ascii="Times New Roman" w:hAnsi="Times New Roman" w:cs="Times New Roman"/>
          <w:sz w:val="28"/>
          <w:szCs w:val="28"/>
        </w:rPr>
        <w:t>ез разрешений, направленные на создание эффекта саспенса, атональный принцип, сонорная техника, внезапно и часто возникающие резко диссонирующие акценты. Пожалуй, именно эти приемы и техники можно отнести к основным музыкальным признакам фильма ужасов («Пс</w:t>
      </w:r>
      <w:r>
        <w:rPr>
          <w:rFonts w:ascii="Times New Roman" w:hAnsi="Times New Roman" w:cs="Times New Roman"/>
          <w:sz w:val="28"/>
          <w:szCs w:val="28"/>
        </w:rPr>
        <w:t>ихо», «Сияние», «Сонная лощина», «Из ада»).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7410" cy="421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3</w:t>
      </w:r>
      <w:r>
        <w:fldChar w:fldCharType="end"/>
      </w:r>
      <w:r>
        <w:t>. В. Килар. Главная тема к к.-ф. «9 врата»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4533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4</w:t>
      </w:r>
      <w:r>
        <w:fldChar w:fldCharType="end"/>
      </w:r>
      <w:r>
        <w:t>. Д. Элфман. Главная тема к к.-ф. «Сонная лощина»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Однако, как было сказано выше, хоррор часто пользуется сюжетами и персонажам</w:t>
      </w:r>
      <w:r>
        <w:rPr>
          <w:rFonts w:ascii="Times New Roman" w:hAnsi="Times New Roman" w:cs="Times New Roman"/>
          <w:sz w:val="28"/>
          <w:szCs w:val="28"/>
        </w:rPr>
        <w:t>и, типичными для других жанров. Любопытно в этом отношении музыкальное решение двух фильмов итальянца Пола Моррисси. «Кровь для Дракулы» (1974) имеет явно мелодраматический оттенок, что сказалось на музыке. Никаких «пугалок», диссонансов и «давящих на псих</w:t>
      </w:r>
      <w:r>
        <w:rPr>
          <w:rFonts w:ascii="Times New Roman" w:hAnsi="Times New Roman" w:cs="Times New Roman"/>
          <w:sz w:val="28"/>
          <w:szCs w:val="28"/>
        </w:rPr>
        <w:t xml:space="preserve">ику» звуков мы не обнаружим в главной 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Дракулы. Композитор Клаудио Джиззи с помощью наивной светлой мелодии в размере ¾ и звуков рояля раскрывает мир человека, жаждущего «чистоты и непорочности»…своей жертвы. Разумеется, музыкальное решение всего фильм</w:t>
      </w:r>
      <w:r>
        <w:rPr>
          <w:rFonts w:ascii="Times New Roman" w:hAnsi="Times New Roman" w:cs="Times New Roman"/>
          <w:sz w:val="28"/>
          <w:szCs w:val="28"/>
        </w:rPr>
        <w:t>а выдержано в ироничном ключе.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1535" cy="20434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4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5</w:t>
      </w:r>
      <w:r>
        <w:fldChar w:fldCharType="end"/>
      </w:r>
      <w:r>
        <w:t>. К. Джиззи. Главная тема к к.-ф. «Кровь для Дракулы»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главной музыкальной теме к «Плоти для Франкенштейна» чувствуется со всей определенностью дыхание психологического триллера с философским акцентом. </w:t>
      </w:r>
      <w:r>
        <w:rPr>
          <w:rFonts w:ascii="Times New Roman" w:hAnsi="Times New Roman" w:cs="Times New Roman"/>
          <w:sz w:val="28"/>
          <w:szCs w:val="28"/>
        </w:rPr>
        <w:t xml:space="preserve">Для этого Джиззи излагает тему полифонически, которая проходит поочередно во всех регистрах в партии струнных. </w:t>
      </w:r>
    </w:p>
    <w:p w:rsidR="00000000" w:rsidRDefault="00636C4F">
      <w:pPr>
        <w:spacing w:after="0" w:line="360" w:lineRule="auto"/>
        <w:ind w:firstLine="709"/>
        <w:jc w:val="right"/>
      </w:pPr>
      <w:r>
        <w:rPr>
          <w:rFonts w:ascii="Times New Roman" w:hAnsi="Times New Roman" w:cs="Times New Roman"/>
          <w:sz w:val="20"/>
          <w:szCs w:val="20"/>
        </w:rPr>
        <w:t>К. Джиззи. Главная тема к к.-ф. «Плоть для Франкенштейна»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7410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6</w:t>
      </w:r>
      <w:r>
        <w:fldChar w:fldCharType="end"/>
      </w:r>
      <w:r>
        <w:t>. К. Джиззи. Главная тема к к.-ф. «Плоть для Франкенштейна»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кальные жанровые признаки колыбельной (жанровый стиль) используют в версиях «Женщины в черном» композиторы Марко Белтрами (2012) и Рейчел Портман (1989). Терцовые интонации, набор звуков, состоящих из музыкальной шкатулки и колокольчиков позволяют безошибо</w:t>
      </w:r>
      <w:r>
        <w:rPr>
          <w:rFonts w:ascii="Times New Roman" w:hAnsi="Times New Roman" w:cs="Times New Roman"/>
          <w:sz w:val="28"/>
          <w:szCs w:val="28"/>
        </w:rPr>
        <w:t xml:space="preserve">чно распознать некую детскую тематику в фильме.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Устой у контрабасов сообщает колыбельной суровый и мистический оттенок. Так складывается ощущение нависшей угрозы над детской беззащитной судьбой. Как видим, здесь задействованы музыкальные средства драмы. </w:t>
      </w:r>
    </w:p>
    <w:p w:rsidR="00000000" w:rsidRDefault="00636C4F">
      <w:pPr>
        <w:spacing w:after="0" w:line="360" w:lineRule="auto"/>
        <w:ind w:firstLine="709"/>
        <w:jc w:val="right"/>
      </w:pP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 Белтрами. Главная тема к к.-ф. «Женщина в черном»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1535" cy="4927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7</w:t>
      </w:r>
      <w:r>
        <w:fldChar w:fldCharType="end"/>
      </w:r>
      <w:r>
        <w:t>. М. Белтрами. Главная тема к к.-ф. «Женщина в черном»</w:t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5486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8</w:t>
      </w:r>
      <w:r>
        <w:fldChar w:fldCharType="end"/>
      </w:r>
      <w:r>
        <w:t>.  Р. Портман. Главная тема к к.-ф. «Женщина в черном»</w:t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главной темы «Сияния» (композиторы У. Карлос и </w:t>
      </w:r>
      <w:r>
        <w:rPr>
          <w:rFonts w:ascii="Times New Roman" w:hAnsi="Times New Roman" w:cs="Times New Roman"/>
          <w:sz w:val="28"/>
          <w:szCs w:val="28"/>
        </w:rPr>
        <w:t xml:space="preserve">Р. Энкинд, 1980) веет архаикой и суровостью. Мерная поступь мелодии-устоя, изложенной в натуральном миноре и октавном звучании низкой меди, напоминающая сказания о викингах – конечно, это музыкальные признаки эпической саги. </w:t>
      </w:r>
    </w:p>
    <w:p w:rsidR="00000000" w:rsidRDefault="00EA76F8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38989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SEQ "Рисунок" </w:instrText>
      </w:r>
      <w:r>
        <w:fldChar w:fldCharType="separate"/>
      </w:r>
      <w:r>
        <w:t>9</w:t>
      </w:r>
      <w:r>
        <w:fldChar w:fldCharType="end"/>
      </w:r>
      <w:r>
        <w:t>. У. Карл</w:t>
      </w:r>
      <w:r>
        <w:t>ос и Р. Энкинд. Главная тема к к.-ф. «Сияние»</w:t>
      </w:r>
    </w:p>
    <w:p w:rsidR="00000000" w:rsidRDefault="00636C4F">
      <w:pPr>
        <w:pStyle w:val="caption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же хоррора выступают подвывающие звуки, шепоты крики в эхо-эффекте с сильной реверберацией. С. Кубрик вводит в звуковой ряд композиции известных мастеров сонорного письма К. Пендерецкого и Д. Лигети</w:t>
      </w:r>
      <w:r>
        <w:rPr>
          <w:rFonts w:ascii="Times New Roman" w:hAnsi="Times New Roman" w:cs="Times New Roman"/>
          <w:sz w:val="28"/>
          <w:szCs w:val="28"/>
        </w:rPr>
        <w:t xml:space="preserve">, непревзойденных в своем умении создавать эффект саспенса в музыке.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приведенных примеров видно, что киномузыка сохраняет определенный жанровый код и свидетельствует о конкретном жанре, даже будучи помещенной в иной жанровый контекст. 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справедливо</w:t>
      </w:r>
      <w:r>
        <w:rPr>
          <w:rFonts w:ascii="Times New Roman" w:hAnsi="Times New Roman" w:cs="Times New Roman"/>
          <w:sz w:val="28"/>
          <w:szCs w:val="28"/>
        </w:rPr>
        <w:t xml:space="preserve"> замечал Г.В. Ратников, несмотря на почти вековой опыт изучения искусства кино, «эмоциональность кинообраза остается малоисследованной» [1,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]. Анализ музыкально-выразительных средств фильма помог бы разрешить эту проблему. Он позволил бы выявить музыкаль</w:t>
      </w:r>
      <w:r>
        <w:rPr>
          <w:rFonts w:ascii="Times New Roman" w:hAnsi="Times New Roman" w:cs="Times New Roman"/>
          <w:sz w:val="28"/>
          <w:szCs w:val="28"/>
        </w:rPr>
        <w:t>но-стилистические признаки и типологии музыкального языка, типичных для основных киножанров, исследовать феномен функционирования музыки в качестве эмоционального кода жанра, своеобразного жанрового концепта. Этот концепт содержит главные эмоциональные хар</w:t>
      </w:r>
      <w:r>
        <w:rPr>
          <w:rFonts w:ascii="Times New Roman" w:hAnsi="Times New Roman" w:cs="Times New Roman"/>
          <w:sz w:val="28"/>
          <w:szCs w:val="28"/>
        </w:rPr>
        <w:t>актеристики фильма, которые выражаются в конкретной музыкальной формуле. Мы убеждены, что знание музыкальных признаков киножанра открывает пути к более точной жанрово-стилистической идентификации фильма, особенно необходимой в ситуации тотальной полижанров</w:t>
      </w:r>
      <w:r>
        <w:rPr>
          <w:rFonts w:ascii="Times New Roman" w:hAnsi="Times New Roman" w:cs="Times New Roman"/>
          <w:sz w:val="28"/>
          <w:szCs w:val="28"/>
        </w:rPr>
        <w:t>ости и полистилистики.</w:t>
      </w:r>
    </w:p>
    <w:p w:rsidR="00000000" w:rsidRDefault="00636C4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000000" w:rsidRDefault="0063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36C4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Ратников Г.В. Жанровая природа фильма. – Мн: Навука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тэхн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ка, 1990. – 181 с.</w:t>
      </w:r>
    </w:p>
    <w:p w:rsidR="00000000" w:rsidRDefault="00636C4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 А.Ю. Теория музыкального содержания. Художественные идеи европейской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вв.: Учебное пособие. – СПб.: Лань</w:t>
      </w:r>
      <w:r>
        <w:rPr>
          <w:rFonts w:ascii="Times New Roman" w:hAnsi="Times New Roman" w:cs="Times New Roman"/>
          <w:sz w:val="28"/>
          <w:szCs w:val="28"/>
        </w:rPr>
        <w:t>, 2006. – 432 с.</w:t>
      </w:r>
    </w:p>
    <w:p w:rsidR="00000000" w:rsidRDefault="00636C4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 Д.Е. Формулы страха. Введение в историю и теорию фильма ужасов. – СПб.: БХВ-Петербург, 2012. – 224 с.</w:t>
      </w:r>
    </w:p>
    <w:p w:rsidR="00000000" w:rsidRDefault="00636C4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Шак Т.Ф. Музыка в структуре медиатекста (на материале художественного и анимационного кино). Автореф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докт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искусствоведения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  <w:lang w:val="en-US"/>
        </w:rPr>
        <w:t>, 2010. – 56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6C4F" w:rsidRDefault="00636C4F">
      <w:pPr>
        <w:spacing w:after="0" w:line="100" w:lineRule="atLeast"/>
        <w:jc w:val="both"/>
      </w:pPr>
    </w:p>
    <w:sectPr w:rsidR="00636C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4F" w:rsidRDefault="00636C4F">
      <w:pPr>
        <w:spacing w:after="0" w:line="240" w:lineRule="auto"/>
      </w:pPr>
      <w:r>
        <w:separator/>
      </w:r>
    </w:p>
  </w:endnote>
  <w:endnote w:type="continuationSeparator" w:id="0">
    <w:p w:rsidR="00636C4F" w:rsidRDefault="0063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6C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6C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6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4F" w:rsidRDefault="00636C4F">
      <w:pPr>
        <w:spacing w:after="0" w:line="240" w:lineRule="auto"/>
      </w:pPr>
      <w:r>
        <w:separator/>
      </w:r>
    </w:p>
  </w:footnote>
  <w:footnote w:type="continuationSeparator" w:id="0">
    <w:p w:rsidR="00636C4F" w:rsidRDefault="00636C4F">
      <w:pPr>
        <w:spacing w:after="0" w:line="240" w:lineRule="auto"/>
      </w:pPr>
      <w:r>
        <w:continuationSeparator/>
      </w:r>
    </w:p>
  </w:footnote>
  <w:footnote w:id="1">
    <w:p w:rsidR="00000000" w:rsidRDefault="00636C4F">
      <w:r>
        <w:rPr>
          <w:rStyle w:val="a7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 в краткой информационной справке авторитетного рейтинга фильмов IMDb читаем: «007: Координаты Скайфолл»(2012) - Action-Adventure-Thriller; «Багровый пик» (2015)- Drama-Fantasy-Horror-Mystery-Romance-Thriller и т.п.</w:t>
      </w:r>
    </w:p>
  </w:footnote>
  <w:footnote w:id="2">
    <w:p w:rsidR="00000000" w:rsidRDefault="00636C4F">
      <w:r>
        <w:rPr>
          <w:rStyle w:val="a7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Пушкин А. С. «О народной драме и драме "Марфа Посадница"» // Пушкин А. С. Полное собрание сочинений: В 10 т. – Л.: Наука. Ленингр. отд-ние, 1977-1979. – Т. 7. Критика и публицистика. – 1978. – С. 146-152.</w:t>
      </w:r>
    </w:p>
  </w:footnote>
  <w:footnote w:id="3">
    <w:p w:rsidR="00000000" w:rsidRDefault="00636C4F">
      <w:r>
        <w:rPr>
          <w:rStyle w:val="a7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Кудряшов А.Ю.  рассматривает эту категорию в п</w:t>
      </w:r>
      <w:r>
        <w:rPr>
          <w:rFonts w:ascii="Times New Roman" w:hAnsi="Times New Roman" w:cs="Times New Roman"/>
        </w:rPr>
        <w:t>олном объеме исторического, философского, культурологического контекста в книге «Теория музыкального содержания» [2].</w:t>
      </w:r>
    </w:p>
  </w:footnote>
  <w:footnote w:id="4">
    <w:p w:rsidR="00000000" w:rsidRDefault="00636C4F">
      <w:r>
        <w:rPr>
          <w:rStyle w:val="a7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</w:rPr>
        <w:t>Rick Altman, профессор кафедры кино и сравнительной литературы Университета штата Иовы, кинокритик, автор монографии «Genre: The Musi</w:t>
      </w:r>
      <w:r>
        <w:rPr>
          <w:rFonts w:ascii="Times New Roman" w:hAnsi="Times New Roman" w:cs="Times New Roman"/>
        </w:rPr>
        <w:t>cal» (1981).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6C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6C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6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8"/>
    <w:rsid w:val="00636C4F"/>
    <w:rsid w:val="00E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9B287E-7083-4954-9FF6-EEA9AF7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basedOn w:val="DefaultParagraphFont"/>
    <w:rPr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aption">
    <w:name w:val="caption"/>
    <w:basedOn w:val="a"/>
    <w:pPr>
      <w:spacing w:line="100" w:lineRule="atLeast"/>
    </w:pPr>
    <w:rPr>
      <w:i/>
      <w:iCs/>
      <w:color w:val="1F497D"/>
      <w:sz w:val="18"/>
      <w:szCs w:val="18"/>
    </w:rPr>
  </w:style>
  <w:style w:type="paragraph" w:styleId="af0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Николай Бабич</cp:lastModifiedBy>
  <cp:revision>2</cp:revision>
  <cp:lastPrinted>1601-01-01T00:00:00Z</cp:lastPrinted>
  <dcterms:created xsi:type="dcterms:W3CDTF">2018-03-24T08:59:00Z</dcterms:created>
  <dcterms:modified xsi:type="dcterms:W3CDTF">2018-03-24T08:59:00Z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